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5113889C"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5918B3">
        <w:rPr>
          <w:b/>
          <w:sz w:val="28"/>
          <w:szCs w:val="28"/>
        </w:rPr>
        <w:t>(VPM</w:t>
      </w:r>
      <w:r w:rsidR="00EA080D">
        <w:rPr>
          <w:b/>
          <w:sz w:val="28"/>
          <w:szCs w:val="28"/>
        </w:rPr>
        <w:t>-</w:t>
      </w:r>
      <w:r w:rsidR="00491764">
        <w:rPr>
          <w:b/>
          <w:sz w:val="28"/>
          <w:szCs w:val="28"/>
        </w:rPr>
        <w:t>8</w:t>
      </w:r>
      <w:r w:rsidR="000A1E14">
        <w:rPr>
          <w:b/>
          <w:sz w:val="28"/>
          <w:szCs w:val="28"/>
        </w:rPr>
        <w:t>93</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05218C" w:rsidRPr="008E6674">
        <w:rPr>
          <w:b/>
          <w:sz w:val="28"/>
          <w:szCs w:val="28"/>
        </w:rPr>
        <w:t>transportlīdzekļ</w:t>
      </w:r>
      <w:r w:rsidR="009921E5">
        <w:rPr>
          <w:b/>
          <w:sz w:val="28"/>
          <w:szCs w:val="28"/>
        </w:rPr>
        <w:t>a</w:t>
      </w:r>
      <w:r w:rsidRPr="008E6674">
        <w:rPr>
          <w:b/>
          <w:sz w:val="28"/>
          <w:szCs w:val="28"/>
        </w:rPr>
        <w:t xml:space="preserve"> </w:t>
      </w:r>
      <w:r w:rsidR="000A1E14">
        <w:rPr>
          <w:b/>
          <w:sz w:val="28"/>
          <w:szCs w:val="28"/>
        </w:rPr>
        <w:t>AUDI A6 AVANT</w:t>
      </w:r>
      <w:r w:rsidR="009921E5">
        <w:rPr>
          <w:b/>
          <w:sz w:val="28"/>
          <w:szCs w:val="28"/>
        </w:rPr>
        <w:t xml:space="preserve"> </w:t>
      </w:r>
      <w:r w:rsidRPr="008E6674">
        <w:rPr>
          <w:b/>
          <w:sz w:val="28"/>
          <w:szCs w:val="28"/>
        </w:rPr>
        <w:t>realizācij</w:t>
      </w:r>
      <w:r w:rsidR="006B30E1">
        <w:rPr>
          <w:b/>
          <w:sz w:val="28"/>
          <w:szCs w:val="28"/>
        </w:rPr>
        <w:t>u</w:t>
      </w:r>
      <w:r w:rsidR="006041B7">
        <w:rPr>
          <w:b/>
          <w:sz w:val="28"/>
          <w:szCs w:val="28"/>
        </w:rPr>
        <w:t>-utilizācijai</w:t>
      </w:r>
      <w:r w:rsidR="006B30E1">
        <w:rPr>
          <w:b/>
          <w:sz w:val="28"/>
          <w:szCs w:val="28"/>
        </w:rPr>
        <w:t xml:space="preserve">, </w:t>
      </w:r>
      <w:r w:rsidR="00491764">
        <w:rPr>
          <w:b/>
          <w:sz w:val="28"/>
          <w:szCs w:val="28"/>
        </w:rPr>
        <w:t>Rīgā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5E2FE5D8"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096538F7"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8B51A2">
        <w:rPr>
          <w:b/>
          <w:sz w:val="28"/>
          <w:szCs w:val="28"/>
        </w:rPr>
        <w:t>ļiem</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1079"/>
        <w:gridCol w:w="7624"/>
      </w:tblGrid>
      <w:tr w:rsidR="002C7C7B" w:rsidRPr="00430E60" w14:paraId="6A725EDD" w14:textId="77777777" w:rsidTr="00D13667">
        <w:trPr>
          <w:trHeight w:val="303"/>
        </w:trPr>
        <w:tc>
          <w:tcPr>
            <w:tcW w:w="107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430E60" w:rsidRDefault="005871DC" w:rsidP="00F7049B">
            <w:pPr>
              <w:spacing w:after="0" w:line="240" w:lineRule="auto"/>
              <w:ind w:left="0" w:firstLine="0"/>
              <w:jc w:val="center"/>
              <w:rPr>
                <w:color w:val="auto"/>
                <w:sz w:val="28"/>
                <w:szCs w:val="28"/>
              </w:rPr>
            </w:pPr>
            <w:bookmarkStart w:id="0" w:name="_Hlk190691036"/>
            <w:r w:rsidRPr="00430E60">
              <w:rPr>
                <w:b/>
                <w:color w:val="auto"/>
                <w:sz w:val="28"/>
                <w:szCs w:val="28"/>
              </w:rPr>
              <w:t>Kārtas numurs</w:t>
            </w:r>
          </w:p>
        </w:tc>
        <w:tc>
          <w:tcPr>
            <w:tcW w:w="76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430E60" w:rsidRDefault="005476D3" w:rsidP="00F7049B">
            <w:pPr>
              <w:spacing w:after="0" w:line="240" w:lineRule="auto"/>
              <w:ind w:left="0" w:firstLine="0"/>
              <w:jc w:val="center"/>
              <w:rPr>
                <w:color w:val="auto"/>
                <w:sz w:val="28"/>
                <w:szCs w:val="28"/>
              </w:rPr>
            </w:pPr>
            <w:r w:rsidRPr="00430E60">
              <w:rPr>
                <w:b/>
                <w:color w:val="auto"/>
                <w:sz w:val="28"/>
                <w:szCs w:val="28"/>
              </w:rPr>
              <w:t>Valstij piekritīgā manta</w:t>
            </w:r>
          </w:p>
        </w:tc>
      </w:tr>
      <w:tr w:rsidR="002C7C7B" w:rsidRPr="00430E60" w14:paraId="2CD9C39A" w14:textId="77777777" w:rsidTr="00D13667">
        <w:trPr>
          <w:trHeight w:val="3231"/>
        </w:trPr>
        <w:tc>
          <w:tcPr>
            <w:tcW w:w="1079"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430E60" w:rsidRDefault="002C7C7B" w:rsidP="00F7049B">
            <w:pPr>
              <w:spacing w:after="0" w:line="240" w:lineRule="auto"/>
              <w:ind w:left="0" w:firstLine="0"/>
              <w:jc w:val="center"/>
              <w:rPr>
                <w:color w:val="auto"/>
                <w:sz w:val="28"/>
                <w:szCs w:val="28"/>
              </w:rPr>
            </w:pPr>
            <w:r w:rsidRPr="00430E60">
              <w:rPr>
                <w:color w:val="auto"/>
                <w:sz w:val="28"/>
                <w:szCs w:val="28"/>
              </w:rPr>
              <w:t>1.</w:t>
            </w:r>
          </w:p>
        </w:tc>
        <w:tc>
          <w:tcPr>
            <w:tcW w:w="7624" w:type="dxa"/>
            <w:tcBorders>
              <w:top w:val="single" w:sz="4" w:space="0" w:color="000000"/>
              <w:left w:val="single" w:sz="4" w:space="0" w:color="000000"/>
              <w:bottom w:val="single" w:sz="4" w:space="0" w:color="000000"/>
              <w:right w:val="single" w:sz="4" w:space="0" w:color="000000"/>
            </w:tcBorders>
          </w:tcPr>
          <w:p w14:paraId="58F92763" w14:textId="4B97EEAD" w:rsidR="003E0006" w:rsidRPr="001D3CCD" w:rsidRDefault="002C7C7B" w:rsidP="00F7049B">
            <w:pPr>
              <w:spacing w:after="0" w:line="240" w:lineRule="auto"/>
              <w:ind w:left="0" w:firstLine="0"/>
              <w:jc w:val="left"/>
              <w:rPr>
                <w:b/>
                <w:sz w:val="28"/>
                <w:szCs w:val="28"/>
                <w:u w:val="single"/>
              </w:rPr>
            </w:pPr>
            <w:r w:rsidRPr="001D3CCD">
              <w:rPr>
                <w:b/>
                <w:color w:val="auto"/>
                <w:sz w:val="28"/>
                <w:szCs w:val="28"/>
                <w:u w:val="single"/>
              </w:rPr>
              <w:t xml:space="preserve">Lieta </w:t>
            </w:r>
            <w:r w:rsidR="00734A4A" w:rsidRPr="001D3CCD">
              <w:rPr>
                <w:b/>
                <w:color w:val="auto"/>
                <w:sz w:val="28"/>
                <w:szCs w:val="28"/>
                <w:u w:val="single"/>
              </w:rPr>
              <w:t>N</w:t>
            </w:r>
            <w:r w:rsidRPr="001D3CCD">
              <w:rPr>
                <w:b/>
                <w:color w:val="auto"/>
                <w:sz w:val="28"/>
                <w:szCs w:val="28"/>
                <w:u w:val="single"/>
              </w:rPr>
              <w:t>r.</w:t>
            </w:r>
            <w:r w:rsidR="00A64DF3" w:rsidRPr="001D3CCD">
              <w:rPr>
                <w:b/>
                <w:sz w:val="28"/>
                <w:szCs w:val="28"/>
                <w:u w:val="single"/>
              </w:rPr>
              <w:t xml:space="preserve"> </w:t>
            </w:r>
            <w:r w:rsidR="001D3CCD">
              <w:rPr>
                <w:b/>
                <w:sz w:val="28"/>
                <w:szCs w:val="28"/>
                <w:u w:val="single"/>
              </w:rPr>
              <w:t>KL-1</w:t>
            </w:r>
            <w:r w:rsidR="000A1E14">
              <w:rPr>
                <w:b/>
                <w:sz w:val="28"/>
                <w:szCs w:val="28"/>
                <w:u w:val="single"/>
              </w:rPr>
              <w:t>7662</w:t>
            </w:r>
            <w:r w:rsidR="00661325">
              <w:rPr>
                <w:b/>
                <w:sz w:val="28"/>
                <w:szCs w:val="28"/>
                <w:u w:val="single"/>
              </w:rPr>
              <w:t xml:space="preserve"> / </w:t>
            </w:r>
            <w:r w:rsidR="003E0006" w:rsidRPr="001D3CCD">
              <w:rPr>
                <w:b/>
                <w:sz w:val="28"/>
                <w:szCs w:val="28"/>
                <w:u w:val="single"/>
              </w:rPr>
              <w:t>VPM-</w:t>
            </w:r>
            <w:r w:rsidR="00491764">
              <w:rPr>
                <w:b/>
                <w:sz w:val="28"/>
                <w:szCs w:val="28"/>
                <w:u w:val="single"/>
              </w:rPr>
              <w:t>8</w:t>
            </w:r>
            <w:r w:rsidR="000A1E14">
              <w:rPr>
                <w:b/>
                <w:sz w:val="28"/>
                <w:szCs w:val="28"/>
                <w:u w:val="single"/>
              </w:rPr>
              <w:t>93</w:t>
            </w:r>
          </w:p>
          <w:p w14:paraId="5FB2500D" w14:textId="4348D0D1" w:rsidR="000A1E14" w:rsidRDefault="000A1E14" w:rsidP="000A1E14">
            <w:pPr>
              <w:spacing w:after="0" w:line="240" w:lineRule="auto"/>
              <w:ind w:left="0" w:firstLine="0"/>
              <w:jc w:val="left"/>
              <w:rPr>
                <w:sz w:val="28"/>
                <w:szCs w:val="28"/>
              </w:rPr>
            </w:pPr>
            <w:r w:rsidRPr="000A1E14">
              <w:rPr>
                <w:sz w:val="28"/>
                <w:szCs w:val="28"/>
              </w:rPr>
              <w:t xml:space="preserve">Marka </w:t>
            </w:r>
            <w:r>
              <w:rPr>
                <w:sz w:val="28"/>
                <w:szCs w:val="28"/>
              </w:rPr>
              <w:t xml:space="preserve">UN </w:t>
            </w:r>
            <w:r w:rsidRPr="000A1E14">
              <w:rPr>
                <w:sz w:val="28"/>
                <w:szCs w:val="28"/>
              </w:rPr>
              <w:t>modelis: AUDI A6 AVANT</w:t>
            </w:r>
          </w:p>
          <w:p w14:paraId="4D1F98EB" w14:textId="0C525D74" w:rsidR="000A1E14" w:rsidRPr="000A1E14" w:rsidRDefault="000A1E14" w:rsidP="000A1E14">
            <w:pPr>
              <w:spacing w:after="0" w:line="240" w:lineRule="auto"/>
              <w:ind w:left="0" w:firstLine="0"/>
              <w:jc w:val="left"/>
              <w:rPr>
                <w:sz w:val="28"/>
                <w:szCs w:val="28"/>
              </w:rPr>
            </w:pPr>
            <w:r>
              <w:rPr>
                <w:sz w:val="28"/>
                <w:szCs w:val="28"/>
              </w:rPr>
              <w:t>Valsts r</w:t>
            </w:r>
            <w:r w:rsidRPr="000A1E14">
              <w:rPr>
                <w:sz w:val="28"/>
                <w:szCs w:val="28"/>
              </w:rPr>
              <w:t>eģistrācijas numurs: JA</w:t>
            </w:r>
            <w:r>
              <w:rPr>
                <w:sz w:val="28"/>
                <w:szCs w:val="28"/>
              </w:rPr>
              <w:t xml:space="preserve"> </w:t>
            </w:r>
            <w:r w:rsidRPr="000A1E14">
              <w:rPr>
                <w:sz w:val="28"/>
                <w:szCs w:val="28"/>
              </w:rPr>
              <w:t>3106</w:t>
            </w:r>
          </w:p>
          <w:p w14:paraId="56B5F6A3" w14:textId="4F5C127E" w:rsidR="000A1E14" w:rsidRPr="000A1E14" w:rsidRDefault="000A1E14" w:rsidP="000A1E14">
            <w:pPr>
              <w:spacing w:after="0" w:line="240" w:lineRule="auto"/>
              <w:ind w:left="0" w:firstLine="0"/>
              <w:jc w:val="left"/>
              <w:rPr>
                <w:sz w:val="28"/>
                <w:szCs w:val="28"/>
              </w:rPr>
            </w:pPr>
            <w:r w:rsidRPr="000A1E14">
              <w:rPr>
                <w:sz w:val="28"/>
                <w:szCs w:val="28"/>
              </w:rPr>
              <w:t>V</w:t>
            </w:r>
            <w:r>
              <w:rPr>
                <w:sz w:val="28"/>
                <w:szCs w:val="28"/>
              </w:rPr>
              <w:t>IN</w:t>
            </w:r>
            <w:r w:rsidRPr="000A1E14">
              <w:rPr>
                <w:sz w:val="28"/>
                <w:szCs w:val="28"/>
              </w:rPr>
              <w:t>: WAUZZZ4B72N116232</w:t>
            </w:r>
          </w:p>
          <w:p w14:paraId="1DC3A4FB" w14:textId="0BC2D32B" w:rsidR="000A1E14" w:rsidRPr="000A1E14" w:rsidRDefault="000A1E14" w:rsidP="000A1E14">
            <w:pPr>
              <w:spacing w:after="0" w:line="240" w:lineRule="auto"/>
              <w:ind w:left="0" w:firstLine="0"/>
              <w:jc w:val="left"/>
              <w:rPr>
                <w:sz w:val="28"/>
                <w:szCs w:val="28"/>
              </w:rPr>
            </w:pPr>
            <w:r w:rsidRPr="000A1E14">
              <w:rPr>
                <w:sz w:val="28"/>
                <w:szCs w:val="28"/>
              </w:rPr>
              <w:t>V</w:t>
            </w:r>
            <w:r>
              <w:rPr>
                <w:sz w:val="28"/>
                <w:szCs w:val="28"/>
              </w:rPr>
              <w:t>irsbūves v</w:t>
            </w:r>
            <w:r w:rsidRPr="000A1E14">
              <w:rPr>
                <w:sz w:val="28"/>
                <w:szCs w:val="28"/>
              </w:rPr>
              <w:t xml:space="preserve">eids: Vieglais </w:t>
            </w:r>
            <w:proofErr w:type="spellStart"/>
            <w:r w:rsidRPr="000A1E14">
              <w:rPr>
                <w:sz w:val="28"/>
                <w:szCs w:val="28"/>
              </w:rPr>
              <w:t>plašlietojuma</w:t>
            </w:r>
            <w:proofErr w:type="spellEnd"/>
          </w:p>
          <w:p w14:paraId="759CFBE2" w14:textId="5939CC1C" w:rsidR="000A1E14" w:rsidRPr="000A1E14" w:rsidRDefault="000A1E14" w:rsidP="000A1E14">
            <w:pPr>
              <w:spacing w:after="0" w:line="240" w:lineRule="auto"/>
              <w:ind w:left="0" w:firstLine="0"/>
              <w:jc w:val="left"/>
              <w:rPr>
                <w:sz w:val="28"/>
                <w:szCs w:val="28"/>
              </w:rPr>
            </w:pPr>
            <w:r w:rsidRPr="000A1E14">
              <w:rPr>
                <w:sz w:val="28"/>
                <w:szCs w:val="28"/>
              </w:rPr>
              <w:t>Degviela</w:t>
            </w:r>
            <w:r>
              <w:rPr>
                <w:sz w:val="28"/>
                <w:szCs w:val="28"/>
              </w:rPr>
              <w:t>s tips</w:t>
            </w:r>
            <w:r w:rsidRPr="000A1E14">
              <w:rPr>
                <w:sz w:val="28"/>
                <w:szCs w:val="28"/>
              </w:rPr>
              <w:t>: Dīzeļdegviela</w:t>
            </w:r>
          </w:p>
          <w:p w14:paraId="227810FA" w14:textId="77777777" w:rsidR="000A1E14" w:rsidRPr="000A1E14" w:rsidRDefault="000A1E14" w:rsidP="000A1E14">
            <w:pPr>
              <w:spacing w:after="0" w:line="240" w:lineRule="auto"/>
              <w:ind w:left="0" w:firstLine="0"/>
              <w:jc w:val="left"/>
              <w:rPr>
                <w:sz w:val="28"/>
                <w:szCs w:val="28"/>
              </w:rPr>
            </w:pPr>
            <w:r w:rsidRPr="000A1E14">
              <w:rPr>
                <w:sz w:val="28"/>
                <w:szCs w:val="28"/>
              </w:rPr>
              <w:t>Krāsa: Gaiši pelēka</w:t>
            </w:r>
          </w:p>
          <w:p w14:paraId="3B731CEA" w14:textId="77777777" w:rsidR="000A1E14" w:rsidRPr="000A1E14" w:rsidRDefault="000A1E14" w:rsidP="000A1E14">
            <w:pPr>
              <w:spacing w:after="0" w:line="240" w:lineRule="auto"/>
              <w:ind w:left="0" w:firstLine="0"/>
              <w:jc w:val="left"/>
              <w:rPr>
                <w:sz w:val="28"/>
                <w:szCs w:val="28"/>
              </w:rPr>
            </w:pPr>
            <w:r w:rsidRPr="000A1E14">
              <w:rPr>
                <w:sz w:val="28"/>
                <w:szCs w:val="28"/>
              </w:rPr>
              <w:t>Pašmasa: 1897 kg</w:t>
            </w:r>
          </w:p>
          <w:p w14:paraId="4A28FEA5" w14:textId="072E2425" w:rsidR="000A1E14" w:rsidRPr="000A1E14" w:rsidRDefault="000A1E14" w:rsidP="000A1E14">
            <w:pPr>
              <w:spacing w:after="0" w:line="240" w:lineRule="auto"/>
              <w:ind w:left="0" w:firstLine="0"/>
              <w:jc w:val="left"/>
              <w:rPr>
                <w:sz w:val="28"/>
                <w:szCs w:val="28"/>
              </w:rPr>
            </w:pPr>
            <w:r w:rsidRPr="000A1E14">
              <w:rPr>
                <w:sz w:val="28"/>
                <w:szCs w:val="28"/>
              </w:rPr>
              <w:t xml:space="preserve">Izlaiduma gads: 2002 </w:t>
            </w:r>
          </w:p>
          <w:p w14:paraId="447A4543" w14:textId="26330444" w:rsidR="00800EB2" w:rsidRPr="00430E60" w:rsidRDefault="00800EB2" w:rsidP="00F7049B">
            <w:pPr>
              <w:spacing w:after="0" w:line="240" w:lineRule="auto"/>
              <w:ind w:left="0" w:firstLine="0"/>
              <w:jc w:val="left"/>
              <w:rPr>
                <w:sz w:val="28"/>
                <w:szCs w:val="28"/>
              </w:rPr>
            </w:pPr>
            <w:r w:rsidRPr="00430E60">
              <w:rPr>
                <w:sz w:val="28"/>
                <w:szCs w:val="28"/>
              </w:rPr>
              <w:t xml:space="preserve">Aizdedzes atslēga: </w:t>
            </w:r>
            <w:r w:rsidR="001A0E0C" w:rsidRPr="00430E60">
              <w:rPr>
                <w:sz w:val="28"/>
                <w:szCs w:val="28"/>
              </w:rPr>
              <w:t>1 gab.</w:t>
            </w:r>
          </w:p>
          <w:p w14:paraId="21C00212" w14:textId="37392C62" w:rsidR="00800EB2" w:rsidRDefault="00800EB2" w:rsidP="00F7049B">
            <w:pPr>
              <w:spacing w:after="0" w:line="240" w:lineRule="auto"/>
              <w:ind w:left="0" w:firstLine="0"/>
              <w:jc w:val="left"/>
              <w:rPr>
                <w:sz w:val="28"/>
                <w:szCs w:val="28"/>
              </w:rPr>
            </w:pPr>
            <w:r w:rsidRPr="00430E60">
              <w:rPr>
                <w:sz w:val="28"/>
                <w:szCs w:val="28"/>
              </w:rPr>
              <w:t xml:space="preserve">Reģistrācijas apliecība: </w:t>
            </w:r>
            <w:r w:rsidR="008B51A2" w:rsidRPr="00430E60">
              <w:rPr>
                <w:sz w:val="28"/>
                <w:szCs w:val="28"/>
              </w:rPr>
              <w:t>nav</w:t>
            </w:r>
          </w:p>
          <w:p w14:paraId="10E7EF73" w14:textId="5B61ABA6" w:rsidR="00376FA3" w:rsidRPr="00430E60" w:rsidRDefault="00235DBC" w:rsidP="00A9680A">
            <w:pPr>
              <w:spacing w:after="0" w:line="240" w:lineRule="auto"/>
              <w:ind w:left="0" w:firstLine="0"/>
              <w:jc w:val="left"/>
              <w:rPr>
                <w:color w:val="auto"/>
                <w:sz w:val="28"/>
                <w:szCs w:val="28"/>
                <w:u w:val="single"/>
              </w:rPr>
            </w:pPr>
            <w:r w:rsidRPr="00430E60">
              <w:rPr>
                <w:i/>
                <w:color w:val="auto"/>
                <w:sz w:val="28"/>
                <w:szCs w:val="28"/>
              </w:rPr>
              <w:t>Transportlīdzekļa f</w:t>
            </w:r>
            <w:r w:rsidR="00376FA3" w:rsidRPr="00430E60">
              <w:rPr>
                <w:i/>
                <w:color w:val="auto"/>
                <w:sz w:val="28"/>
                <w:szCs w:val="28"/>
              </w:rPr>
              <w:t>otoattēli: pielikum</w:t>
            </w:r>
            <w:r w:rsidR="00A531CB" w:rsidRPr="00430E60">
              <w:rPr>
                <w:i/>
                <w:color w:val="auto"/>
                <w:sz w:val="28"/>
                <w:szCs w:val="28"/>
              </w:rPr>
              <w:t>ā</w:t>
            </w:r>
          </w:p>
        </w:tc>
      </w:tr>
    </w:tbl>
    <w:bookmarkEnd w:id="0"/>
    <w:p w14:paraId="652D8C70" w14:textId="2C6AC42F" w:rsidR="00D13667" w:rsidRDefault="00D13667" w:rsidP="00D13667">
      <w:pPr>
        <w:spacing w:after="0" w:line="240" w:lineRule="auto"/>
        <w:ind w:left="709" w:firstLine="425"/>
        <w:jc w:val="left"/>
        <w:rPr>
          <w:sz w:val="28"/>
          <w:szCs w:val="28"/>
        </w:rPr>
      </w:pPr>
      <w:r>
        <w:rPr>
          <w:sz w:val="28"/>
          <w:szCs w:val="28"/>
        </w:rPr>
        <w:t>*</w:t>
      </w:r>
      <w:r w:rsidRPr="00430E60">
        <w:rPr>
          <w:sz w:val="28"/>
          <w:szCs w:val="28"/>
        </w:rPr>
        <w:t xml:space="preserve">saskaņā </w:t>
      </w:r>
      <w:r w:rsidRPr="00430E60">
        <w:rPr>
          <w:color w:val="auto"/>
          <w:sz w:val="28"/>
          <w:szCs w:val="28"/>
        </w:rPr>
        <w:t xml:space="preserve"> ar valsts akciju sabiedrības “Ceļu satiksmes drošības direkcija” </w:t>
      </w:r>
      <w:r w:rsidRPr="00430E60">
        <w:rPr>
          <w:sz w:val="28"/>
          <w:szCs w:val="28"/>
        </w:rPr>
        <w:t xml:space="preserve"> datiem.</w:t>
      </w:r>
    </w:p>
    <w:p w14:paraId="5B72DAE3" w14:textId="60442B34" w:rsidR="00B71FE7" w:rsidRDefault="00B71FE7" w:rsidP="00D13667">
      <w:pPr>
        <w:spacing w:after="0" w:line="240" w:lineRule="auto"/>
        <w:ind w:left="709" w:firstLine="425"/>
        <w:jc w:val="left"/>
        <w:rPr>
          <w:sz w:val="28"/>
          <w:szCs w:val="28"/>
        </w:rPr>
      </w:pPr>
    </w:p>
    <w:p w14:paraId="323A4395" w14:textId="77777777" w:rsidR="00B71FE7" w:rsidRDefault="00B71FE7" w:rsidP="00D13667">
      <w:pPr>
        <w:spacing w:after="0" w:line="240" w:lineRule="auto"/>
        <w:ind w:left="709" w:firstLine="425"/>
        <w:jc w:val="left"/>
        <w:rPr>
          <w:sz w:val="28"/>
          <w:szCs w:val="28"/>
        </w:rPr>
      </w:pPr>
    </w:p>
    <w:p w14:paraId="7FE8A031" w14:textId="77777777" w:rsidR="00D617C4" w:rsidRPr="00D617C4" w:rsidRDefault="00D617C4" w:rsidP="00D617C4">
      <w:pPr>
        <w:spacing w:after="30" w:line="259" w:lineRule="auto"/>
        <w:ind w:left="360" w:firstLine="0"/>
        <w:jc w:val="center"/>
        <w:rPr>
          <w:b/>
          <w:sz w:val="28"/>
          <w:szCs w:val="28"/>
        </w:rPr>
      </w:pPr>
    </w:p>
    <w:p w14:paraId="2DEA28FD" w14:textId="6805B144"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850EBA" w:rsidRPr="00160E39">
        <w:rPr>
          <w:b/>
          <w:sz w:val="28"/>
          <w:szCs w:val="28"/>
        </w:rPr>
        <w:t>U</w:t>
      </w:r>
      <w:r w:rsidRPr="00160E39">
        <w:rPr>
          <w:b/>
          <w:sz w:val="28"/>
          <w:szCs w:val="28"/>
        </w:rPr>
        <w:t xml:space="preserve"> </w:t>
      </w:r>
      <w:r w:rsidR="00E850DC" w:rsidRPr="00160E39">
        <w:rPr>
          <w:b/>
          <w:sz w:val="28"/>
          <w:szCs w:val="28"/>
        </w:rPr>
        <w:t>APSKATES VIETA UN KONTAKTPERSONA</w:t>
      </w:r>
    </w:p>
    <w:p w14:paraId="679DE5EC" w14:textId="0976D1F1" w:rsidR="00676238" w:rsidRPr="00676238" w:rsidRDefault="00676238" w:rsidP="00676238">
      <w:pPr>
        <w:pStyle w:val="ListParagraph"/>
        <w:numPr>
          <w:ilvl w:val="0"/>
          <w:numId w:val="4"/>
        </w:numPr>
        <w:spacing w:before="120" w:after="120" w:line="240" w:lineRule="auto"/>
        <w:ind w:left="709" w:right="51" w:hanging="709"/>
        <w:rPr>
          <w:sz w:val="28"/>
          <w:szCs w:val="28"/>
        </w:rPr>
      </w:pPr>
      <w:r w:rsidRPr="00676238">
        <w:rPr>
          <w:sz w:val="28"/>
          <w:szCs w:val="28"/>
        </w:rPr>
        <w:t xml:space="preserve">Transportlīdzekļa atrašanās vieta – </w:t>
      </w:r>
      <w:r w:rsidR="00491764">
        <w:rPr>
          <w:sz w:val="28"/>
          <w:szCs w:val="28"/>
        </w:rPr>
        <w:t>Lapeņu ielā 23, Rīgā</w:t>
      </w:r>
      <w:r w:rsidRPr="00676238">
        <w:rPr>
          <w:sz w:val="28"/>
          <w:szCs w:val="28"/>
        </w:rPr>
        <w:t>.</w:t>
      </w:r>
    </w:p>
    <w:p w14:paraId="2199BB13" w14:textId="439AD956" w:rsidR="007A574A" w:rsidRDefault="007A574A" w:rsidP="00425C88">
      <w:pPr>
        <w:pStyle w:val="ListParagraph"/>
        <w:numPr>
          <w:ilvl w:val="0"/>
          <w:numId w:val="4"/>
        </w:numPr>
        <w:spacing w:before="120" w:after="120" w:line="240" w:lineRule="auto"/>
        <w:ind w:left="709" w:right="51" w:hanging="709"/>
        <w:rPr>
          <w:sz w:val="28"/>
          <w:szCs w:val="28"/>
        </w:rPr>
      </w:pPr>
      <w:r>
        <w:rPr>
          <w:sz w:val="28"/>
          <w:szCs w:val="28"/>
        </w:rPr>
        <w:t>Transportlīdzekļus var apskatīties darba dienās, no plkst. 09.00 līdz 17.00, ne vēlāk kā līdz paziņojuma 15. punktā norādītajam datumam (ieskaitot), svētku dienās un brīvdienās mantas apskate netiek nodrošināta. Mantas apskates laiks ir jāsaskaņo pa tālruni +371 </w:t>
      </w:r>
      <w:r w:rsidR="00491764">
        <w:rPr>
          <w:sz w:val="28"/>
          <w:szCs w:val="28"/>
        </w:rPr>
        <w:t>25900274</w:t>
      </w:r>
      <w:r>
        <w:rPr>
          <w:sz w:val="28"/>
          <w:szCs w:val="28"/>
        </w:rPr>
        <w:t>.</w:t>
      </w:r>
      <w:r>
        <w:t xml:space="preserve"> </w:t>
      </w:r>
      <w:r>
        <w:rPr>
          <w:sz w:val="28"/>
          <w:szCs w:val="28"/>
        </w:rPr>
        <w:t>Kontaktpersona nesniedz atbildes uz citiem jautājumiem.</w:t>
      </w:r>
    </w:p>
    <w:p w14:paraId="2468DB5E" w14:textId="06AC788F"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C61F08" w:rsidRPr="00A61B00">
          <w:rPr>
            <w:color w:val="23527C"/>
            <w:sz w:val="28"/>
            <w:szCs w:val="28"/>
            <w:u w:val="single"/>
            <w:shd w:val="clear" w:color="auto" w:fill="FFFFFF"/>
          </w:rPr>
          <w:t>TLpiedavajumi@agentura.iem.gov.lv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1D7D46B9" w:rsidR="00706B65" w:rsidRPr="00491764"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6A0EEB77" w14:textId="5C07B5EF" w:rsidR="00491764" w:rsidRDefault="00491764" w:rsidP="00491764">
      <w:pPr>
        <w:shd w:val="clear" w:color="auto" w:fill="FFFFFF"/>
        <w:spacing w:after="0" w:line="240" w:lineRule="auto"/>
        <w:rPr>
          <w:b/>
          <w:bCs/>
          <w:sz w:val="28"/>
          <w:szCs w:val="28"/>
        </w:rPr>
      </w:pPr>
    </w:p>
    <w:p w14:paraId="2EDB6D8A" w14:textId="33060733" w:rsidR="00491764" w:rsidRDefault="00491764" w:rsidP="00491764">
      <w:pPr>
        <w:shd w:val="clear" w:color="auto" w:fill="FFFFFF"/>
        <w:spacing w:after="0" w:line="240" w:lineRule="auto"/>
        <w:rPr>
          <w:b/>
          <w:bCs/>
          <w:sz w:val="28"/>
          <w:szCs w:val="28"/>
        </w:rPr>
      </w:pPr>
    </w:p>
    <w:p w14:paraId="094EEE9F" w14:textId="77777777" w:rsidR="00491764" w:rsidRPr="00491764" w:rsidRDefault="00491764" w:rsidP="00491764">
      <w:pPr>
        <w:shd w:val="clear" w:color="auto" w:fill="FFFFFF"/>
        <w:spacing w:after="0" w:line="240" w:lineRule="auto"/>
        <w:rPr>
          <w:b/>
          <w:bCs/>
          <w:sz w:val="28"/>
          <w:szCs w:val="28"/>
        </w:rPr>
      </w:pP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13F80569" w14:textId="4601AEB5" w:rsidR="00C44F6D" w:rsidRPr="00C44F6D" w:rsidRDefault="000B19ED" w:rsidP="00C44F6D">
      <w:pPr>
        <w:pStyle w:val="ListParagraph"/>
        <w:numPr>
          <w:ilvl w:val="0"/>
          <w:numId w:val="30"/>
        </w:numPr>
        <w:spacing w:after="120" w:line="240" w:lineRule="auto"/>
        <w:ind w:hanging="87"/>
        <w:jc w:val="center"/>
        <w:rPr>
          <w:sz w:val="28"/>
          <w:szCs w:val="28"/>
        </w:rPr>
      </w:pPr>
      <w:r w:rsidRPr="00C44F6D">
        <w:rPr>
          <w:b/>
          <w:sz w:val="28"/>
          <w:szCs w:val="28"/>
        </w:rPr>
        <w:lastRenderedPageBreak/>
        <w:t>NOSACĪJUMI PIEDĀVĀJUMA IESNIEGŠANAI</w:t>
      </w:r>
    </w:p>
    <w:p w14:paraId="4044453E" w14:textId="1EAC40CF" w:rsidR="000B19ED" w:rsidRPr="005E6F98" w:rsidRDefault="000B19ED" w:rsidP="00C44F6D">
      <w:pPr>
        <w:pStyle w:val="ListParagraph"/>
        <w:numPr>
          <w:ilvl w:val="0"/>
          <w:numId w:val="4"/>
        </w:numPr>
        <w:spacing w:before="120" w:after="120" w:line="240"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w:t>
      </w:r>
      <w:r w:rsidR="001A0E0C">
        <w:rPr>
          <w:sz w:val="28"/>
          <w:szCs w:val="28"/>
        </w:rPr>
        <w:t>6</w:t>
      </w:r>
      <w:r w:rsidRPr="005E6F98">
        <w:rPr>
          <w:sz w:val="28"/>
          <w:szCs w:val="28"/>
        </w:rPr>
        <w:t xml:space="preserve">. gada </w:t>
      </w:r>
      <w:r w:rsidR="000A1E14">
        <w:rPr>
          <w:sz w:val="28"/>
          <w:szCs w:val="28"/>
        </w:rPr>
        <w:t>2</w:t>
      </w:r>
      <w:r w:rsidR="00491764">
        <w:rPr>
          <w:sz w:val="28"/>
          <w:szCs w:val="28"/>
        </w:rPr>
        <w:t>5. maijam</w:t>
      </w:r>
      <w:r w:rsidR="001A0E0C">
        <w:rPr>
          <w:sz w:val="28"/>
          <w:szCs w:val="28"/>
        </w:rPr>
        <w:t xml:space="preserve">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3526DBA5" w14:textId="77777777" w:rsidR="00163A95" w:rsidRDefault="00163A95"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23B5AA59"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lastRenderedPageBreak/>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481941FB"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140F14FD"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Informāciju par maksājumu var saņemt, sazinoties ar Aģentūras grāmatvedību pa tālruni </w:t>
      </w:r>
      <w:r w:rsidR="00B35A05" w:rsidRPr="00B35A05">
        <w:rPr>
          <w:color w:val="auto"/>
          <w:sz w:val="28"/>
          <w:szCs w:val="28"/>
          <w:lang w:eastAsia="ar-SA"/>
        </w:rPr>
        <w:t>67829679</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4D59E6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5F3DA9AE"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AE0A15">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2E922356" w14:textId="4E8DC2B3" w:rsidR="00BC06B9" w:rsidRPr="00C44F6D" w:rsidRDefault="000B19ED" w:rsidP="009944A7">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C44F6D">
        <w:rPr>
          <w:color w:val="auto"/>
          <w:sz w:val="28"/>
          <w:szCs w:val="28"/>
          <w:lang w:eastAsia="ar-SA"/>
        </w:rPr>
        <w:t>Noslēdzot Līgumu, pircējs Līgumā noteiktajā termiņā nodrošina transportlīdzekļa pārņemšanu tā glabāšanas vietā.</w:t>
      </w:r>
    </w:p>
    <w:p w14:paraId="0F235A49" w14:textId="77777777" w:rsidR="00FF0791" w:rsidRDefault="00FF0791" w:rsidP="0010451A">
      <w:pPr>
        <w:spacing w:after="0" w:line="259" w:lineRule="auto"/>
        <w:ind w:left="0" w:right="58" w:firstLine="0"/>
        <w:jc w:val="right"/>
        <w:rPr>
          <w:i/>
          <w:color w:val="auto"/>
          <w:szCs w:val="24"/>
          <w:lang w:eastAsia="ar-SA"/>
        </w:rPr>
      </w:pPr>
    </w:p>
    <w:p w14:paraId="1748C826" w14:textId="77777777" w:rsidR="00FF0791" w:rsidRDefault="00FF0791" w:rsidP="0010451A">
      <w:pPr>
        <w:spacing w:after="0" w:line="259" w:lineRule="auto"/>
        <w:ind w:left="0" w:right="58" w:firstLine="0"/>
        <w:jc w:val="right"/>
        <w:rPr>
          <w:i/>
          <w:color w:val="auto"/>
          <w:szCs w:val="24"/>
          <w:lang w:eastAsia="ar-SA"/>
        </w:rPr>
      </w:pPr>
    </w:p>
    <w:p w14:paraId="67B0F367" w14:textId="77777777" w:rsidR="00FF0791" w:rsidRDefault="00FF0791" w:rsidP="0010451A">
      <w:pPr>
        <w:spacing w:after="0" w:line="259" w:lineRule="auto"/>
        <w:ind w:left="0" w:right="58" w:firstLine="0"/>
        <w:jc w:val="right"/>
        <w:rPr>
          <w:i/>
          <w:color w:val="auto"/>
          <w:szCs w:val="24"/>
          <w:lang w:eastAsia="ar-SA"/>
        </w:rPr>
      </w:pPr>
    </w:p>
    <w:p w14:paraId="062C303E" w14:textId="77777777" w:rsidR="00FF0791" w:rsidRDefault="00FF0791" w:rsidP="0010451A">
      <w:pPr>
        <w:spacing w:after="0" w:line="259" w:lineRule="auto"/>
        <w:ind w:left="0" w:right="58" w:firstLine="0"/>
        <w:jc w:val="right"/>
        <w:rPr>
          <w:i/>
          <w:color w:val="auto"/>
          <w:szCs w:val="24"/>
          <w:lang w:eastAsia="ar-SA"/>
        </w:rPr>
      </w:pPr>
    </w:p>
    <w:p w14:paraId="7BB500A1" w14:textId="77777777" w:rsidR="00FF0791" w:rsidRDefault="00FF0791" w:rsidP="0010451A">
      <w:pPr>
        <w:spacing w:after="0" w:line="259" w:lineRule="auto"/>
        <w:ind w:left="0" w:right="58" w:firstLine="0"/>
        <w:jc w:val="right"/>
        <w:rPr>
          <w:i/>
          <w:color w:val="auto"/>
          <w:szCs w:val="24"/>
          <w:lang w:eastAsia="ar-SA"/>
        </w:rPr>
      </w:pPr>
    </w:p>
    <w:p w14:paraId="3AE5EA78" w14:textId="77777777" w:rsidR="00FF0791" w:rsidRDefault="00FF0791" w:rsidP="0010451A">
      <w:pPr>
        <w:spacing w:after="0" w:line="259" w:lineRule="auto"/>
        <w:ind w:left="0" w:right="58" w:firstLine="0"/>
        <w:jc w:val="right"/>
        <w:rPr>
          <w:i/>
          <w:color w:val="auto"/>
          <w:szCs w:val="24"/>
          <w:lang w:eastAsia="ar-SA"/>
        </w:rPr>
      </w:pPr>
    </w:p>
    <w:p w14:paraId="17785A10" w14:textId="77777777" w:rsidR="00FF0791" w:rsidRDefault="00FF0791" w:rsidP="0010451A">
      <w:pPr>
        <w:spacing w:after="0" w:line="259" w:lineRule="auto"/>
        <w:ind w:left="0" w:right="58" w:firstLine="0"/>
        <w:jc w:val="right"/>
        <w:rPr>
          <w:i/>
          <w:color w:val="auto"/>
          <w:szCs w:val="24"/>
          <w:lang w:eastAsia="ar-SA"/>
        </w:rPr>
      </w:pPr>
    </w:p>
    <w:p w14:paraId="1F98D540" w14:textId="77777777" w:rsidR="00FF0791" w:rsidRDefault="00FF0791" w:rsidP="0010451A">
      <w:pPr>
        <w:spacing w:after="0" w:line="259" w:lineRule="auto"/>
        <w:ind w:left="0" w:right="58" w:firstLine="0"/>
        <w:jc w:val="right"/>
        <w:rPr>
          <w:i/>
          <w:color w:val="auto"/>
          <w:szCs w:val="24"/>
          <w:lang w:eastAsia="ar-SA"/>
        </w:rPr>
      </w:pPr>
    </w:p>
    <w:p w14:paraId="51A8C2CB" w14:textId="77777777" w:rsidR="00FF0791" w:rsidRDefault="00FF0791" w:rsidP="0010451A">
      <w:pPr>
        <w:spacing w:after="0" w:line="259" w:lineRule="auto"/>
        <w:ind w:left="0" w:right="58" w:firstLine="0"/>
        <w:jc w:val="right"/>
        <w:rPr>
          <w:i/>
          <w:color w:val="auto"/>
          <w:szCs w:val="24"/>
          <w:lang w:eastAsia="ar-SA"/>
        </w:rPr>
      </w:pPr>
    </w:p>
    <w:p w14:paraId="57C57B52" w14:textId="77777777" w:rsidR="00FF0791" w:rsidRDefault="00FF0791" w:rsidP="0010451A">
      <w:pPr>
        <w:spacing w:after="0" w:line="259" w:lineRule="auto"/>
        <w:ind w:left="0" w:right="58" w:firstLine="0"/>
        <w:jc w:val="right"/>
        <w:rPr>
          <w:i/>
          <w:color w:val="auto"/>
          <w:szCs w:val="24"/>
          <w:lang w:eastAsia="ar-SA"/>
        </w:rPr>
      </w:pPr>
    </w:p>
    <w:p w14:paraId="29D3B679" w14:textId="77777777" w:rsidR="00FF0791" w:rsidRDefault="00FF0791" w:rsidP="0010451A">
      <w:pPr>
        <w:spacing w:after="0" w:line="259" w:lineRule="auto"/>
        <w:ind w:left="0" w:right="58" w:firstLine="0"/>
        <w:jc w:val="right"/>
        <w:rPr>
          <w:i/>
          <w:color w:val="auto"/>
          <w:szCs w:val="24"/>
          <w:lang w:eastAsia="ar-SA"/>
        </w:rPr>
      </w:pPr>
    </w:p>
    <w:p w14:paraId="7907E9AA" w14:textId="77777777" w:rsidR="00FF0791" w:rsidRDefault="00FF0791" w:rsidP="0010451A">
      <w:pPr>
        <w:spacing w:after="0" w:line="259" w:lineRule="auto"/>
        <w:ind w:left="0" w:right="58" w:firstLine="0"/>
        <w:jc w:val="right"/>
        <w:rPr>
          <w:i/>
          <w:color w:val="auto"/>
          <w:szCs w:val="24"/>
          <w:lang w:eastAsia="ar-SA"/>
        </w:rPr>
      </w:pPr>
    </w:p>
    <w:p w14:paraId="5C8F4B07" w14:textId="36131D01" w:rsidR="009A40BD" w:rsidRPr="00E71D0F" w:rsidRDefault="000A1E14" w:rsidP="0010451A">
      <w:pPr>
        <w:spacing w:after="0" w:line="259" w:lineRule="auto"/>
        <w:ind w:left="0" w:right="58" w:firstLine="0"/>
        <w:jc w:val="right"/>
        <w:rPr>
          <w:i/>
          <w:szCs w:val="24"/>
        </w:rPr>
      </w:pPr>
      <w:r>
        <w:rPr>
          <w:i/>
          <w:szCs w:val="24"/>
        </w:rPr>
        <w:lastRenderedPageBreak/>
        <w:t>P</w:t>
      </w:r>
      <w:bookmarkStart w:id="3" w:name="_GoBack"/>
      <w:bookmarkEnd w:id="3"/>
      <w:r w:rsidR="00174EDA" w:rsidRPr="00E71D0F">
        <w:rPr>
          <w:i/>
          <w:szCs w:val="24"/>
        </w:rPr>
        <w:t>i</w:t>
      </w:r>
      <w:r w:rsidR="00C85B6B" w:rsidRPr="00E71D0F">
        <w:rPr>
          <w:i/>
          <w:szCs w:val="24"/>
        </w:rPr>
        <w:t>elikums</w:t>
      </w:r>
    </w:p>
    <w:p w14:paraId="1AB73EFE" w14:textId="77777777" w:rsidR="00E179F5" w:rsidRDefault="00E179F5" w:rsidP="00C262C3">
      <w:pPr>
        <w:spacing w:after="0" w:line="259" w:lineRule="auto"/>
        <w:ind w:left="0" w:right="58" w:firstLine="0"/>
        <w:jc w:val="center"/>
        <w:rPr>
          <w:b/>
          <w:sz w:val="28"/>
          <w:szCs w:val="28"/>
        </w:rPr>
      </w:pPr>
    </w:p>
    <w:p w14:paraId="64CD9809" w14:textId="3DE1C2AE" w:rsidR="00C262C3" w:rsidRDefault="000A1E14" w:rsidP="00BB476D">
      <w:pPr>
        <w:spacing w:after="0" w:line="259" w:lineRule="auto"/>
        <w:ind w:left="0" w:right="58" w:firstLine="0"/>
        <w:jc w:val="center"/>
        <w:rPr>
          <w:b/>
          <w:sz w:val="28"/>
          <w:szCs w:val="28"/>
        </w:rPr>
      </w:pPr>
      <w:r>
        <w:rPr>
          <w:b/>
          <w:sz w:val="28"/>
          <w:szCs w:val="28"/>
        </w:rPr>
        <w:t xml:space="preserve">AUDI A6 AVANT </w:t>
      </w:r>
      <w:r w:rsidR="00BB476D">
        <w:rPr>
          <w:b/>
          <w:sz w:val="28"/>
          <w:szCs w:val="28"/>
        </w:rPr>
        <w:t>ar v</w:t>
      </w:r>
      <w:r w:rsidR="00BB476D" w:rsidRPr="00BB476D">
        <w:rPr>
          <w:b/>
          <w:sz w:val="28"/>
          <w:szCs w:val="28"/>
        </w:rPr>
        <w:t>alsts reģistrācijas numur</w:t>
      </w:r>
      <w:r w:rsidR="00BB476D">
        <w:rPr>
          <w:b/>
          <w:sz w:val="28"/>
          <w:szCs w:val="28"/>
        </w:rPr>
        <w:t>u</w:t>
      </w:r>
      <w:r w:rsidR="00BB476D" w:rsidRPr="00BB476D">
        <w:rPr>
          <w:b/>
          <w:sz w:val="28"/>
          <w:szCs w:val="28"/>
        </w:rPr>
        <w:t xml:space="preserve"> </w:t>
      </w:r>
      <w:r>
        <w:rPr>
          <w:b/>
          <w:sz w:val="28"/>
          <w:szCs w:val="28"/>
        </w:rPr>
        <w:t>JA 3106</w:t>
      </w:r>
    </w:p>
    <w:p w14:paraId="09BDA2B7" w14:textId="4B18020C" w:rsidR="00491764" w:rsidRDefault="00491764" w:rsidP="00BB476D">
      <w:pPr>
        <w:spacing w:after="0" w:line="259" w:lineRule="auto"/>
        <w:ind w:left="0" w:right="58" w:firstLine="0"/>
        <w:jc w:val="center"/>
        <w:rPr>
          <w:b/>
          <w:sz w:val="28"/>
          <w:szCs w:val="28"/>
        </w:rPr>
      </w:pPr>
    </w:p>
    <w:tbl>
      <w:tblPr>
        <w:tblStyle w:val="TableGrid0"/>
        <w:tblW w:w="0" w:type="auto"/>
        <w:tblLook w:val="04A0" w:firstRow="1" w:lastRow="0" w:firstColumn="1" w:lastColumn="0" w:noHBand="0" w:noVBand="1"/>
      </w:tblPr>
      <w:tblGrid>
        <w:gridCol w:w="4785"/>
        <w:gridCol w:w="4561"/>
      </w:tblGrid>
      <w:tr w:rsidR="004B2ABC" w14:paraId="5FE87138" w14:textId="77777777" w:rsidTr="004B2ABC">
        <w:trPr>
          <w:trHeight w:val="3995"/>
        </w:trPr>
        <w:tc>
          <w:tcPr>
            <w:tcW w:w="4628" w:type="dxa"/>
            <w:vAlign w:val="center"/>
          </w:tcPr>
          <w:p w14:paraId="27885BF2" w14:textId="54C92A87" w:rsidR="004B2ABC" w:rsidRDefault="000A1E14" w:rsidP="004B2ABC">
            <w:pPr>
              <w:spacing w:after="0" w:line="259" w:lineRule="auto"/>
              <w:ind w:left="0" w:right="58" w:firstLine="0"/>
              <w:jc w:val="center"/>
              <w:rPr>
                <w:b/>
                <w:sz w:val="28"/>
                <w:szCs w:val="28"/>
              </w:rPr>
            </w:pPr>
            <w:r>
              <w:rPr>
                <w:noProof/>
              </w:rPr>
              <w:drawing>
                <wp:inline distT="0" distB="0" distL="0" distR="0" wp14:anchorId="44716C50" wp14:editId="1882D0B1">
                  <wp:extent cx="2301442" cy="2376767"/>
                  <wp:effectExtent l="635"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166" t="9681" r="19390" b="9842"/>
                          <a:stretch/>
                        </pic:blipFill>
                        <pic:spPr bwMode="auto">
                          <a:xfrm rot="5400000">
                            <a:off x="0" y="0"/>
                            <a:ext cx="2310812" cy="23864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8" w:type="dxa"/>
            <w:vAlign w:val="center"/>
          </w:tcPr>
          <w:p w14:paraId="353C2872" w14:textId="4C3A43D1" w:rsidR="004B2ABC" w:rsidRDefault="000A1E14" w:rsidP="004B2ABC">
            <w:pPr>
              <w:spacing w:after="0" w:line="259" w:lineRule="auto"/>
              <w:ind w:left="0" w:right="58" w:firstLine="0"/>
              <w:jc w:val="center"/>
              <w:rPr>
                <w:b/>
                <w:sz w:val="28"/>
                <w:szCs w:val="28"/>
              </w:rPr>
            </w:pPr>
            <w:r>
              <w:rPr>
                <w:noProof/>
              </w:rPr>
              <w:drawing>
                <wp:inline distT="0" distB="0" distL="0" distR="0" wp14:anchorId="724880AA" wp14:editId="42D71B20">
                  <wp:extent cx="2188891" cy="224853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669" t="8075" r="15825" b="13161"/>
                          <a:stretch/>
                        </pic:blipFill>
                        <pic:spPr bwMode="auto">
                          <a:xfrm rot="10800000">
                            <a:off x="0" y="0"/>
                            <a:ext cx="2196291" cy="225613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B2ABC" w14:paraId="5FF4AF9C" w14:textId="77777777" w:rsidTr="004B2ABC">
        <w:trPr>
          <w:trHeight w:val="3821"/>
        </w:trPr>
        <w:tc>
          <w:tcPr>
            <w:tcW w:w="4628" w:type="dxa"/>
            <w:vAlign w:val="center"/>
          </w:tcPr>
          <w:p w14:paraId="734C64B1" w14:textId="5103393D" w:rsidR="004B2ABC" w:rsidRDefault="000A1E14" w:rsidP="004B2ABC">
            <w:pPr>
              <w:spacing w:after="0" w:line="259" w:lineRule="auto"/>
              <w:ind w:left="0" w:right="58" w:firstLine="0"/>
              <w:jc w:val="center"/>
              <w:rPr>
                <w:b/>
                <w:sz w:val="28"/>
                <w:szCs w:val="28"/>
              </w:rPr>
            </w:pPr>
            <w:r>
              <w:rPr>
                <w:noProof/>
              </w:rPr>
              <w:drawing>
                <wp:inline distT="0" distB="0" distL="0" distR="0" wp14:anchorId="03B7AF1B" wp14:editId="38C55F66">
                  <wp:extent cx="2864701" cy="199231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32" t="8042"/>
                          <a:stretch/>
                        </pic:blipFill>
                        <pic:spPr bwMode="auto">
                          <a:xfrm>
                            <a:off x="0" y="0"/>
                            <a:ext cx="2869182" cy="19954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8" w:type="dxa"/>
            <w:vAlign w:val="center"/>
          </w:tcPr>
          <w:p w14:paraId="54BFDFAC" w14:textId="69CBA2DB" w:rsidR="004B2ABC" w:rsidRDefault="000A1E14" w:rsidP="004B2ABC">
            <w:pPr>
              <w:spacing w:after="0" w:line="259" w:lineRule="auto"/>
              <w:ind w:left="0" w:right="58" w:firstLine="0"/>
              <w:jc w:val="center"/>
              <w:rPr>
                <w:b/>
                <w:sz w:val="28"/>
                <w:szCs w:val="28"/>
              </w:rPr>
            </w:pPr>
            <w:r>
              <w:rPr>
                <w:noProof/>
              </w:rPr>
              <w:drawing>
                <wp:inline distT="0" distB="0" distL="0" distR="0" wp14:anchorId="44339189" wp14:editId="096316C8">
                  <wp:extent cx="2667522" cy="2038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144" b="6413"/>
                          <a:stretch/>
                        </pic:blipFill>
                        <pic:spPr bwMode="auto">
                          <a:xfrm rot="10800000">
                            <a:off x="0" y="0"/>
                            <a:ext cx="2671807" cy="204162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3136FB5" w14:textId="77777777" w:rsidR="00491764" w:rsidRDefault="00491764" w:rsidP="00BB476D">
      <w:pPr>
        <w:spacing w:after="0" w:line="259" w:lineRule="auto"/>
        <w:ind w:left="0" w:right="58" w:firstLine="0"/>
        <w:jc w:val="center"/>
        <w:rPr>
          <w:b/>
          <w:sz w:val="28"/>
          <w:szCs w:val="28"/>
        </w:rPr>
      </w:pPr>
    </w:p>
    <w:p w14:paraId="1412BDE5" w14:textId="77777777" w:rsidR="0079205B" w:rsidRDefault="0079205B" w:rsidP="0079205B">
      <w:pPr>
        <w:pStyle w:val="ListParagraph"/>
        <w:spacing w:after="0" w:line="259" w:lineRule="auto"/>
        <w:ind w:right="58" w:firstLine="0"/>
        <w:jc w:val="right"/>
        <w:rPr>
          <w:i/>
        </w:rPr>
      </w:pPr>
    </w:p>
    <w:p w14:paraId="144585F0" w14:textId="1CBAD06E" w:rsidR="0079205B" w:rsidRDefault="0079205B" w:rsidP="0079205B">
      <w:pPr>
        <w:pStyle w:val="ListParagraph"/>
        <w:spacing w:after="0" w:line="259" w:lineRule="auto"/>
        <w:ind w:right="58" w:firstLine="0"/>
        <w:jc w:val="right"/>
        <w:rPr>
          <w:i/>
        </w:rPr>
      </w:pPr>
    </w:p>
    <w:p w14:paraId="2FFB81BB" w14:textId="31BBED24" w:rsidR="0079205B" w:rsidRDefault="0079205B" w:rsidP="0079205B">
      <w:pPr>
        <w:pStyle w:val="ListParagraph"/>
        <w:spacing w:after="0" w:line="259" w:lineRule="auto"/>
        <w:ind w:right="58" w:firstLine="0"/>
        <w:jc w:val="right"/>
        <w:rPr>
          <w:i/>
        </w:rPr>
      </w:pPr>
    </w:p>
    <w:p w14:paraId="08565D1A" w14:textId="22E74CAD" w:rsidR="0079205B" w:rsidRDefault="0079205B" w:rsidP="0079205B">
      <w:pPr>
        <w:pStyle w:val="ListParagraph"/>
        <w:spacing w:after="0" w:line="259" w:lineRule="auto"/>
        <w:ind w:right="58" w:firstLine="0"/>
        <w:jc w:val="right"/>
        <w:rPr>
          <w:i/>
        </w:rPr>
      </w:pPr>
    </w:p>
    <w:p w14:paraId="18CF25F1" w14:textId="08ACEC4D" w:rsidR="0079205B" w:rsidRDefault="0079205B" w:rsidP="0079205B">
      <w:pPr>
        <w:pStyle w:val="ListParagraph"/>
        <w:spacing w:after="0" w:line="259" w:lineRule="auto"/>
        <w:ind w:right="58" w:firstLine="0"/>
        <w:jc w:val="right"/>
        <w:rPr>
          <w:i/>
        </w:rPr>
      </w:pPr>
    </w:p>
    <w:p w14:paraId="42512F59" w14:textId="3F9244D2" w:rsidR="0079205B" w:rsidRDefault="0079205B" w:rsidP="0079205B">
      <w:pPr>
        <w:pStyle w:val="ListParagraph"/>
        <w:spacing w:after="0" w:line="259" w:lineRule="auto"/>
        <w:ind w:right="58" w:firstLine="0"/>
        <w:jc w:val="right"/>
        <w:rPr>
          <w:i/>
        </w:rPr>
      </w:pPr>
    </w:p>
    <w:p w14:paraId="6966FDCF" w14:textId="78A6B59E" w:rsidR="0079205B" w:rsidRDefault="0079205B" w:rsidP="0079205B">
      <w:pPr>
        <w:pStyle w:val="ListParagraph"/>
        <w:spacing w:after="0" w:line="259" w:lineRule="auto"/>
        <w:ind w:right="58" w:firstLine="0"/>
        <w:jc w:val="right"/>
        <w:rPr>
          <w:i/>
        </w:rPr>
      </w:pPr>
    </w:p>
    <w:p w14:paraId="2E926396" w14:textId="76E55EC4" w:rsidR="00414F6A" w:rsidRDefault="00414F6A" w:rsidP="0079205B">
      <w:pPr>
        <w:pStyle w:val="ListParagraph"/>
        <w:spacing w:after="0" w:line="259" w:lineRule="auto"/>
        <w:ind w:right="58" w:firstLine="0"/>
        <w:jc w:val="right"/>
        <w:rPr>
          <w:i/>
        </w:rPr>
      </w:pPr>
    </w:p>
    <w:p w14:paraId="36EC47DC" w14:textId="218DA6CE" w:rsidR="00414F6A" w:rsidRDefault="00414F6A" w:rsidP="0079205B">
      <w:pPr>
        <w:pStyle w:val="ListParagraph"/>
        <w:spacing w:after="0" w:line="259" w:lineRule="auto"/>
        <w:ind w:right="58" w:firstLine="0"/>
        <w:jc w:val="right"/>
        <w:rPr>
          <w:i/>
        </w:rPr>
      </w:pPr>
    </w:p>
    <w:p w14:paraId="5244E52E" w14:textId="38190654" w:rsidR="00414F6A" w:rsidRDefault="00414F6A" w:rsidP="0079205B">
      <w:pPr>
        <w:pStyle w:val="ListParagraph"/>
        <w:spacing w:after="0" w:line="259" w:lineRule="auto"/>
        <w:ind w:right="58" w:firstLine="0"/>
        <w:jc w:val="right"/>
        <w:rPr>
          <w:i/>
        </w:rPr>
      </w:pPr>
    </w:p>
    <w:p w14:paraId="33149E95" w14:textId="39147A58" w:rsidR="00414F6A" w:rsidRDefault="00414F6A" w:rsidP="0079205B">
      <w:pPr>
        <w:pStyle w:val="ListParagraph"/>
        <w:spacing w:after="0" w:line="259" w:lineRule="auto"/>
        <w:ind w:right="58" w:firstLine="0"/>
        <w:jc w:val="right"/>
        <w:rPr>
          <w:i/>
        </w:rPr>
      </w:pPr>
    </w:p>
    <w:p w14:paraId="61A64EFE" w14:textId="2A6E8C41" w:rsidR="00414F6A" w:rsidRDefault="00414F6A" w:rsidP="0079205B">
      <w:pPr>
        <w:pStyle w:val="ListParagraph"/>
        <w:spacing w:after="0" w:line="259" w:lineRule="auto"/>
        <w:ind w:right="58" w:firstLine="0"/>
        <w:jc w:val="right"/>
        <w:rPr>
          <w:i/>
        </w:rPr>
      </w:pPr>
    </w:p>
    <w:p w14:paraId="62F6DCB8" w14:textId="77777777" w:rsidR="00C262C3" w:rsidRDefault="00C262C3" w:rsidP="0079205B">
      <w:pPr>
        <w:pStyle w:val="ListParagraph"/>
        <w:spacing w:after="0" w:line="259" w:lineRule="auto"/>
        <w:ind w:right="58" w:firstLine="0"/>
        <w:jc w:val="right"/>
        <w:rPr>
          <w:i/>
        </w:rPr>
      </w:pPr>
    </w:p>
    <w:p w14:paraId="121717FF" w14:textId="77777777" w:rsidR="00C262C3" w:rsidRDefault="00C262C3" w:rsidP="0079205B">
      <w:pPr>
        <w:pStyle w:val="ListParagraph"/>
        <w:spacing w:after="0" w:line="259" w:lineRule="auto"/>
        <w:ind w:right="58" w:firstLine="0"/>
        <w:jc w:val="right"/>
        <w:rPr>
          <w:i/>
        </w:rPr>
      </w:pPr>
    </w:p>
    <w:p w14:paraId="7819F0A8" w14:textId="77777777" w:rsidR="00C262C3" w:rsidRDefault="00C262C3" w:rsidP="0079205B">
      <w:pPr>
        <w:pStyle w:val="ListParagraph"/>
        <w:spacing w:after="0" w:line="259" w:lineRule="auto"/>
        <w:ind w:right="58" w:firstLine="0"/>
        <w:jc w:val="right"/>
        <w:rPr>
          <w:i/>
        </w:rPr>
      </w:pPr>
    </w:p>
    <w:p w14:paraId="23275007" w14:textId="77777777" w:rsidR="00C262C3" w:rsidRDefault="00C262C3" w:rsidP="0079205B">
      <w:pPr>
        <w:pStyle w:val="ListParagraph"/>
        <w:spacing w:after="0" w:line="259" w:lineRule="auto"/>
        <w:ind w:right="58" w:firstLine="0"/>
        <w:jc w:val="right"/>
        <w:rPr>
          <w:i/>
        </w:rPr>
      </w:pPr>
    </w:p>
    <w:p w14:paraId="4E0C0CDA" w14:textId="77777777" w:rsidR="00C262C3" w:rsidRDefault="00C262C3" w:rsidP="0079205B">
      <w:pPr>
        <w:pStyle w:val="ListParagraph"/>
        <w:spacing w:after="0" w:line="259" w:lineRule="auto"/>
        <w:ind w:right="58" w:firstLine="0"/>
        <w:jc w:val="right"/>
        <w:rPr>
          <w:i/>
        </w:rPr>
      </w:pPr>
    </w:p>
    <w:sectPr w:rsidR="00C262C3"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26AE3"/>
    <w:rsid w:val="000307FB"/>
    <w:rsid w:val="000356EC"/>
    <w:rsid w:val="00035F0C"/>
    <w:rsid w:val="0005218C"/>
    <w:rsid w:val="000536FD"/>
    <w:rsid w:val="00063B61"/>
    <w:rsid w:val="00070CC1"/>
    <w:rsid w:val="00084C35"/>
    <w:rsid w:val="00086777"/>
    <w:rsid w:val="000A1E14"/>
    <w:rsid w:val="000A31DC"/>
    <w:rsid w:val="000B19ED"/>
    <w:rsid w:val="000B2B4E"/>
    <w:rsid w:val="000B4664"/>
    <w:rsid w:val="000C41AC"/>
    <w:rsid w:val="000C43F6"/>
    <w:rsid w:val="000D1155"/>
    <w:rsid w:val="000D3D61"/>
    <w:rsid w:val="000E13DF"/>
    <w:rsid w:val="000E56A3"/>
    <w:rsid w:val="000F463E"/>
    <w:rsid w:val="00102DD1"/>
    <w:rsid w:val="0010451A"/>
    <w:rsid w:val="00105206"/>
    <w:rsid w:val="00112E1C"/>
    <w:rsid w:val="001268C5"/>
    <w:rsid w:val="00132771"/>
    <w:rsid w:val="0013293C"/>
    <w:rsid w:val="001344D2"/>
    <w:rsid w:val="00155284"/>
    <w:rsid w:val="001577C0"/>
    <w:rsid w:val="00160E39"/>
    <w:rsid w:val="00163A95"/>
    <w:rsid w:val="00165BEC"/>
    <w:rsid w:val="00172996"/>
    <w:rsid w:val="00174EDA"/>
    <w:rsid w:val="00175BE0"/>
    <w:rsid w:val="00177586"/>
    <w:rsid w:val="001779EA"/>
    <w:rsid w:val="00191626"/>
    <w:rsid w:val="001A0E0C"/>
    <w:rsid w:val="001B1B47"/>
    <w:rsid w:val="001B48AC"/>
    <w:rsid w:val="001C02CB"/>
    <w:rsid w:val="001C24B2"/>
    <w:rsid w:val="001C5138"/>
    <w:rsid w:val="001D0709"/>
    <w:rsid w:val="001D2098"/>
    <w:rsid w:val="001D3CCD"/>
    <w:rsid w:val="00206A0B"/>
    <w:rsid w:val="0021553E"/>
    <w:rsid w:val="002159CB"/>
    <w:rsid w:val="00224B48"/>
    <w:rsid w:val="00235DBC"/>
    <w:rsid w:val="0023613C"/>
    <w:rsid w:val="00241A52"/>
    <w:rsid w:val="0024326F"/>
    <w:rsid w:val="00246DDA"/>
    <w:rsid w:val="00256E50"/>
    <w:rsid w:val="0026136F"/>
    <w:rsid w:val="002629C5"/>
    <w:rsid w:val="002641F1"/>
    <w:rsid w:val="00274B81"/>
    <w:rsid w:val="002833C2"/>
    <w:rsid w:val="00286318"/>
    <w:rsid w:val="00290205"/>
    <w:rsid w:val="00292324"/>
    <w:rsid w:val="002935F2"/>
    <w:rsid w:val="002967CD"/>
    <w:rsid w:val="002A5706"/>
    <w:rsid w:val="002A749C"/>
    <w:rsid w:val="002B4224"/>
    <w:rsid w:val="002B637A"/>
    <w:rsid w:val="002C01FF"/>
    <w:rsid w:val="002C695D"/>
    <w:rsid w:val="002C6A1E"/>
    <w:rsid w:val="002C7C7B"/>
    <w:rsid w:val="002E3C33"/>
    <w:rsid w:val="002E6CCC"/>
    <w:rsid w:val="002F0B75"/>
    <w:rsid w:val="002F1F9F"/>
    <w:rsid w:val="002F2568"/>
    <w:rsid w:val="002F299A"/>
    <w:rsid w:val="00307932"/>
    <w:rsid w:val="00314B14"/>
    <w:rsid w:val="00317875"/>
    <w:rsid w:val="00323930"/>
    <w:rsid w:val="003255CD"/>
    <w:rsid w:val="00341361"/>
    <w:rsid w:val="00342CF3"/>
    <w:rsid w:val="00350689"/>
    <w:rsid w:val="003529CC"/>
    <w:rsid w:val="00354D69"/>
    <w:rsid w:val="00360BF3"/>
    <w:rsid w:val="0036581D"/>
    <w:rsid w:val="00366E74"/>
    <w:rsid w:val="00376FA3"/>
    <w:rsid w:val="00382310"/>
    <w:rsid w:val="00382A30"/>
    <w:rsid w:val="003B2A70"/>
    <w:rsid w:val="003B629D"/>
    <w:rsid w:val="003C119B"/>
    <w:rsid w:val="003D479D"/>
    <w:rsid w:val="003D5762"/>
    <w:rsid w:val="003D5F3D"/>
    <w:rsid w:val="003D75A9"/>
    <w:rsid w:val="003D7E9D"/>
    <w:rsid w:val="003E0006"/>
    <w:rsid w:val="003E3345"/>
    <w:rsid w:val="003E39EB"/>
    <w:rsid w:val="003F205D"/>
    <w:rsid w:val="003F46E5"/>
    <w:rsid w:val="00400F9E"/>
    <w:rsid w:val="00414F6A"/>
    <w:rsid w:val="00423084"/>
    <w:rsid w:val="00425C88"/>
    <w:rsid w:val="00430E60"/>
    <w:rsid w:val="00433FEF"/>
    <w:rsid w:val="00442793"/>
    <w:rsid w:val="00444212"/>
    <w:rsid w:val="00446F29"/>
    <w:rsid w:val="00447AF7"/>
    <w:rsid w:val="00452D6C"/>
    <w:rsid w:val="00456C2A"/>
    <w:rsid w:val="0046267A"/>
    <w:rsid w:val="00462893"/>
    <w:rsid w:val="00464C04"/>
    <w:rsid w:val="00470C2C"/>
    <w:rsid w:val="00477A5D"/>
    <w:rsid w:val="00491764"/>
    <w:rsid w:val="00491996"/>
    <w:rsid w:val="004940D1"/>
    <w:rsid w:val="00496356"/>
    <w:rsid w:val="004A5440"/>
    <w:rsid w:val="004A6446"/>
    <w:rsid w:val="004A65DA"/>
    <w:rsid w:val="004B068B"/>
    <w:rsid w:val="004B2ABC"/>
    <w:rsid w:val="004B3AFA"/>
    <w:rsid w:val="004B4372"/>
    <w:rsid w:val="004E4AA1"/>
    <w:rsid w:val="004E569B"/>
    <w:rsid w:val="004F0424"/>
    <w:rsid w:val="004F5575"/>
    <w:rsid w:val="00500BC2"/>
    <w:rsid w:val="00510539"/>
    <w:rsid w:val="005111D9"/>
    <w:rsid w:val="005173C1"/>
    <w:rsid w:val="0051778E"/>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76B11"/>
    <w:rsid w:val="005871DC"/>
    <w:rsid w:val="005918B3"/>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46DDB"/>
    <w:rsid w:val="00647982"/>
    <w:rsid w:val="00653369"/>
    <w:rsid w:val="00654DC4"/>
    <w:rsid w:val="00655CDF"/>
    <w:rsid w:val="00655EEA"/>
    <w:rsid w:val="0065654E"/>
    <w:rsid w:val="00661325"/>
    <w:rsid w:val="00664163"/>
    <w:rsid w:val="00672D55"/>
    <w:rsid w:val="00676238"/>
    <w:rsid w:val="006B30E1"/>
    <w:rsid w:val="006B3EB4"/>
    <w:rsid w:val="006B49A2"/>
    <w:rsid w:val="006C2034"/>
    <w:rsid w:val="006C788E"/>
    <w:rsid w:val="006D0727"/>
    <w:rsid w:val="006D328B"/>
    <w:rsid w:val="006F176F"/>
    <w:rsid w:val="00706B65"/>
    <w:rsid w:val="00712024"/>
    <w:rsid w:val="00722CCB"/>
    <w:rsid w:val="00722CCC"/>
    <w:rsid w:val="00722E0D"/>
    <w:rsid w:val="0072432B"/>
    <w:rsid w:val="00732AA5"/>
    <w:rsid w:val="00734A4A"/>
    <w:rsid w:val="00736672"/>
    <w:rsid w:val="00736AA8"/>
    <w:rsid w:val="00736DBD"/>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574A"/>
    <w:rsid w:val="007A6843"/>
    <w:rsid w:val="007B47DF"/>
    <w:rsid w:val="007B52E8"/>
    <w:rsid w:val="007C0CC2"/>
    <w:rsid w:val="007C488E"/>
    <w:rsid w:val="007C5FEB"/>
    <w:rsid w:val="007C63B8"/>
    <w:rsid w:val="007E4981"/>
    <w:rsid w:val="007F666F"/>
    <w:rsid w:val="00800EB2"/>
    <w:rsid w:val="0080375F"/>
    <w:rsid w:val="00804BE9"/>
    <w:rsid w:val="00807251"/>
    <w:rsid w:val="008132DC"/>
    <w:rsid w:val="00813C92"/>
    <w:rsid w:val="0082208C"/>
    <w:rsid w:val="00824989"/>
    <w:rsid w:val="0083009C"/>
    <w:rsid w:val="00830538"/>
    <w:rsid w:val="0083166E"/>
    <w:rsid w:val="0085004D"/>
    <w:rsid w:val="00850EBA"/>
    <w:rsid w:val="0085188F"/>
    <w:rsid w:val="008555D1"/>
    <w:rsid w:val="0086160B"/>
    <w:rsid w:val="00861AEF"/>
    <w:rsid w:val="00861C44"/>
    <w:rsid w:val="008620D7"/>
    <w:rsid w:val="008712F0"/>
    <w:rsid w:val="00876DBA"/>
    <w:rsid w:val="00891C28"/>
    <w:rsid w:val="00891D54"/>
    <w:rsid w:val="008A1024"/>
    <w:rsid w:val="008A385A"/>
    <w:rsid w:val="008B1774"/>
    <w:rsid w:val="008B40E5"/>
    <w:rsid w:val="008B51A2"/>
    <w:rsid w:val="008B769B"/>
    <w:rsid w:val="008C0DE7"/>
    <w:rsid w:val="008D225F"/>
    <w:rsid w:val="008D3F23"/>
    <w:rsid w:val="008E0FC6"/>
    <w:rsid w:val="008E22B4"/>
    <w:rsid w:val="008E6674"/>
    <w:rsid w:val="008E6D74"/>
    <w:rsid w:val="008F6539"/>
    <w:rsid w:val="00901C47"/>
    <w:rsid w:val="009135BC"/>
    <w:rsid w:val="009147FA"/>
    <w:rsid w:val="00916197"/>
    <w:rsid w:val="00916526"/>
    <w:rsid w:val="009165AF"/>
    <w:rsid w:val="00916897"/>
    <w:rsid w:val="00920CD1"/>
    <w:rsid w:val="00925BCA"/>
    <w:rsid w:val="009316B1"/>
    <w:rsid w:val="00931712"/>
    <w:rsid w:val="00933A69"/>
    <w:rsid w:val="00944387"/>
    <w:rsid w:val="009552DA"/>
    <w:rsid w:val="0096303A"/>
    <w:rsid w:val="0096571E"/>
    <w:rsid w:val="00975183"/>
    <w:rsid w:val="0098021A"/>
    <w:rsid w:val="00982084"/>
    <w:rsid w:val="009921E5"/>
    <w:rsid w:val="009A40BD"/>
    <w:rsid w:val="009B0380"/>
    <w:rsid w:val="009B1BB0"/>
    <w:rsid w:val="009C3B26"/>
    <w:rsid w:val="009C3C85"/>
    <w:rsid w:val="009C4045"/>
    <w:rsid w:val="009C4D35"/>
    <w:rsid w:val="009C602E"/>
    <w:rsid w:val="009D3631"/>
    <w:rsid w:val="009D7CFB"/>
    <w:rsid w:val="009E0060"/>
    <w:rsid w:val="009E4369"/>
    <w:rsid w:val="009E48E4"/>
    <w:rsid w:val="009F0F89"/>
    <w:rsid w:val="009F4F18"/>
    <w:rsid w:val="009F5250"/>
    <w:rsid w:val="00A04426"/>
    <w:rsid w:val="00A06F65"/>
    <w:rsid w:val="00A16B32"/>
    <w:rsid w:val="00A27739"/>
    <w:rsid w:val="00A52550"/>
    <w:rsid w:val="00A531CB"/>
    <w:rsid w:val="00A5761A"/>
    <w:rsid w:val="00A6006D"/>
    <w:rsid w:val="00A618B3"/>
    <w:rsid w:val="00A61B00"/>
    <w:rsid w:val="00A64DF3"/>
    <w:rsid w:val="00A66245"/>
    <w:rsid w:val="00A73550"/>
    <w:rsid w:val="00A85B34"/>
    <w:rsid w:val="00A91111"/>
    <w:rsid w:val="00A950E5"/>
    <w:rsid w:val="00A9680A"/>
    <w:rsid w:val="00AA0C77"/>
    <w:rsid w:val="00AA5770"/>
    <w:rsid w:val="00AB189A"/>
    <w:rsid w:val="00AB7D7B"/>
    <w:rsid w:val="00AE06B0"/>
    <w:rsid w:val="00AE0809"/>
    <w:rsid w:val="00AE0A15"/>
    <w:rsid w:val="00AE59E4"/>
    <w:rsid w:val="00AE5B90"/>
    <w:rsid w:val="00AF4177"/>
    <w:rsid w:val="00B042DB"/>
    <w:rsid w:val="00B06F96"/>
    <w:rsid w:val="00B20A69"/>
    <w:rsid w:val="00B21192"/>
    <w:rsid w:val="00B21CA8"/>
    <w:rsid w:val="00B30277"/>
    <w:rsid w:val="00B3051D"/>
    <w:rsid w:val="00B30E64"/>
    <w:rsid w:val="00B34C23"/>
    <w:rsid w:val="00B35A05"/>
    <w:rsid w:val="00B360CD"/>
    <w:rsid w:val="00B4240B"/>
    <w:rsid w:val="00B5582E"/>
    <w:rsid w:val="00B71FE7"/>
    <w:rsid w:val="00B80F79"/>
    <w:rsid w:val="00B8715E"/>
    <w:rsid w:val="00B9455E"/>
    <w:rsid w:val="00B9792B"/>
    <w:rsid w:val="00BA148D"/>
    <w:rsid w:val="00BB3165"/>
    <w:rsid w:val="00BB3304"/>
    <w:rsid w:val="00BB476D"/>
    <w:rsid w:val="00BC06B9"/>
    <w:rsid w:val="00BD7186"/>
    <w:rsid w:val="00BE6CF0"/>
    <w:rsid w:val="00BE6D8B"/>
    <w:rsid w:val="00BF57E7"/>
    <w:rsid w:val="00C0228E"/>
    <w:rsid w:val="00C02430"/>
    <w:rsid w:val="00C0387B"/>
    <w:rsid w:val="00C06BDE"/>
    <w:rsid w:val="00C10525"/>
    <w:rsid w:val="00C12E46"/>
    <w:rsid w:val="00C262C3"/>
    <w:rsid w:val="00C3228E"/>
    <w:rsid w:val="00C32C47"/>
    <w:rsid w:val="00C33F7B"/>
    <w:rsid w:val="00C34804"/>
    <w:rsid w:val="00C425BD"/>
    <w:rsid w:val="00C44F6D"/>
    <w:rsid w:val="00C4509B"/>
    <w:rsid w:val="00C52392"/>
    <w:rsid w:val="00C61F08"/>
    <w:rsid w:val="00C731AD"/>
    <w:rsid w:val="00C76971"/>
    <w:rsid w:val="00C83F68"/>
    <w:rsid w:val="00C85B6B"/>
    <w:rsid w:val="00C908BA"/>
    <w:rsid w:val="00CA7429"/>
    <w:rsid w:val="00CB2087"/>
    <w:rsid w:val="00CB58A2"/>
    <w:rsid w:val="00CB6B87"/>
    <w:rsid w:val="00CB7E2B"/>
    <w:rsid w:val="00CC0054"/>
    <w:rsid w:val="00CC029E"/>
    <w:rsid w:val="00CC0C5B"/>
    <w:rsid w:val="00CC5E6B"/>
    <w:rsid w:val="00CD02A1"/>
    <w:rsid w:val="00CD58E6"/>
    <w:rsid w:val="00CE66E5"/>
    <w:rsid w:val="00CE71F3"/>
    <w:rsid w:val="00CF50F4"/>
    <w:rsid w:val="00D0014E"/>
    <w:rsid w:val="00D010D8"/>
    <w:rsid w:val="00D07B49"/>
    <w:rsid w:val="00D07D2A"/>
    <w:rsid w:val="00D13667"/>
    <w:rsid w:val="00D13E3B"/>
    <w:rsid w:val="00D164FD"/>
    <w:rsid w:val="00D3072D"/>
    <w:rsid w:val="00D44C2F"/>
    <w:rsid w:val="00D5125C"/>
    <w:rsid w:val="00D51542"/>
    <w:rsid w:val="00D547FB"/>
    <w:rsid w:val="00D55E5D"/>
    <w:rsid w:val="00D617C4"/>
    <w:rsid w:val="00D6543C"/>
    <w:rsid w:val="00D71B84"/>
    <w:rsid w:val="00D72A5B"/>
    <w:rsid w:val="00D81F71"/>
    <w:rsid w:val="00D86775"/>
    <w:rsid w:val="00D90A55"/>
    <w:rsid w:val="00D94067"/>
    <w:rsid w:val="00D95D66"/>
    <w:rsid w:val="00DA13DD"/>
    <w:rsid w:val="00DB0B26"/>
    <w:rsid w:val="00DB6BDD"/>
    <w:rsid w:val="00DC0763"/>
    <w:rsid w:val="00DF6CAD"/>
    <w:rsid w:val="00E044BD"/>
    <w:rsid w:val="00E107D2"/>
    <w:rsid w:val="00E179F5"/>
    <w:rsid w:val="00E228CB"/>
    <w:rsid w:val="00E341CA"/>
    <w:rsid w:val="00E35BD8"/>
    <w:rsid w:val="00E432A9"/>
    <w:rsid w:val="00E50C93"/>
    <w:rsid w:val="00E566AA"/>
    <w:rsid w:val="00E65E6D"/>
    <w:rsid w:val="00E66DCD"/>
    <w:rsid w:val="00E71D0F"/>
    <w:rsid w:val="00E739F1"/>
    <w:rsid w:val="00E850DC"/>
    <w:rsid w:val="00E95D75"/>
    <w:rsid w:val="00EA080D"/>
    <w:rsid w:val="00EA68E2"/>
    <w:rsid w:val="00EA6C15"/>
    <w:rsid w:val="00EB09E6"/>
    <w:rsid w:val="00EB1979"/>
    <w:rsid w:val="00EB5809"/>
    <w:rsid w:val="00EB5B11"/>
    <w:rsid w:val="00EC3C7E"/>
    <w:rsid w:val="00EC3E4B"/>
    <w:rsid w:val="00EC42AA"/>
    <w:rsid w:val="00ED2367"/>
    <w:rsid w:val="00ED375C"/>
    <w:rsid w:val="00ED417B"/>
    <w:rsid w:val="00EE2F73"/>
    <w:rsid w:val="00EE31B9"/>
    <w:rsid w:val="00EE4E7E"/>
    <w:rsid w:val="00EF498B"/>
    <w:rsid w:val="00F02143"/>
    <w:rsid w:val="00F133C4"/>
    <w:rsid w:val="00F200DB"/>
    <w:rsid w:val="00F24674"/>
    <w:rsid w:val="00F321B4"/>
    <w:rsid w:val="00F35D84"/>
    <w:rsid w:val="00F37C2B"/>
    <w:rsid w:val="00F440FC"/>
    <w:rsid w:val="00F5688A"/>
    <w:rsid w:val="00F61139"/>
    <w:rsid w:val="00F622B3"/>
    <w:rsid w:val="00F66409"/>
    <w:rsid w:val="00F669B1"/>
    <w:rsid w:val="00F7049B"/>
    <w:rsid w:val="00F7406C"/>
    <w:rsid w:val="00F740AC"/>
    <w:rsid w:val="00F92066"/>
    <w:rsid w:val="00F97501"/>
    <w:rsid w:val="00FB227E"/>
    <w:rsid w:val="00FB7500"/>
    <w:rsid w:val="00FC4D97"/>
    <w:rsid w:val="00FD2107"/>
    <w:rsid w:val="00FD3EE6"/>
    <w:rsid w:val="00FE413E"/>
    <w:rsid w:val="00FF0791"/>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 w:type="paragraph" w:styleId="NormalWeb">
    <w:name w:val="Normal (Web)"/>
    <w:basedOn w:val="Normal"/>
    <w:uiPriority w:val="99"/>
    <w:semiHidden/>
    <w:unhideWhenUsed/>
    <w:rsid w:val="009B1BB0"/>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213045">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51545873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480609454">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54538326">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1841505773">
      <w:bodyDiv w:val="1"/>
      <w:marLeft w:val="0"/>
      <w:marRight w:val="0"/>
      <w:marTop w:val="0"/>
      <w:marBottom w:val="0"/>
      <w:divBdr>
        <w:top w:val="none" w:sz="0" w:space="0" w:color="auto"/>
        <w:left w:val="none" w:sz="0" w:space="0" w:color="auto"/>
        <w:bottom w:val="none" w:sz="0" w:space="0" w:color="auto"/>
        <w:right w:val="none" w:sz="0" w:space="0" w:color="auto"/>
      </w:divBdr>
    </w:div>
    <w:div w:id="1971789645">
      <w:bodyDiv w:val="1"/>
      <w:marLeft w:val="0"/>
      <w:marRight w:val="0"/>
      <w:marTop w:val="0"/>
      <w:marBottom w:val="0"/>
      <w:divBdr>
        <w:top w:val="none" w:sz="0" w:space="0" w:color="auto"/>
        <w:left w:val="none" w:sz="0" w:space="0" w:color="auto"/>
        <w:bottom w:val="none" w:sz="0" w:space="0" w:color="auto"/>
        <w:right w:val="none" w:sz="0" w:space="0" w:color="auto"/>
      </w:divBdr>
    </w:div>
    <w:div w:id="2081368888">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 w:id="2137945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4FFA8-28DD-4C5C-B33A-38BEA7C7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5</Pages>
  <Words>5779</Words>
  <Characters>3295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275</cp:revision>
  <cp:lastPrinted>2026-04-29T07:31:00Z</cp:lastPrinted>
  <dcterms:created xsi:type="dcterms:W3CDTF">2025-02-06T08:25:00Z</dcterms:created>
  <dcterms:modified xsi:type="dcterms:W3CDTF">2026-05-18T12:44:00Z</dcterms:modified>
</cp:coreProperties>
</file>